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3A2EC252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B40B34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49C50D42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0B34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Слобожанської  </w:t>
      </w:r>
      <w:r w:rsidR="002E4AAA">
        <w:rPr>
          <w:rFonts w:ascii="Times New Roman" w:hAnsi="Times New Roman"/>
          <w:sz w:val="24"/>
          <w:szCs w:val="24"/>
          <w:lang w:val="uk-UA"/>
        </w:rPr>
        <w:t>міської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ради</w:t>
      </w:r>
    </w:p>
    <w:p w14:paraId="2DA2AE7E" w14:textId="4BE3082D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0B34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4C21D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7D6F12">
        <w:rPr>
          <w:rFonts w:ascii="Times New Roman" w:hAnsi="Times New Roman"/>
          <w:sz w:val="24"/>
          <w:szCs w:val="24"/>
          <w:lang w:val="uk-UA"/>
        </w:rPr>
        <w:t>Х</w:t>
      </w:r>
      <w:r w:rsidR="00245026">
        <w:rPr>
          <w:rFonts w:ascii="Times New Roman" w:hAnsi="Times New Roman"/>
          <w:sz w:val="24"/>
          <w:szCs w:val="24"/>
          <w:lang w:val="uk-UA"/>
        </w:rPr>
        <w:t>Х</w:t>
      </w:r>
      <w:r w:rsidR="004C21D3">
        <w:rPr>
          <w:rFonts w:ascii="Times New Roman" w:hAnsi="Times New Roman"/>
          <w:sz w:val="24"/>
          <w:szCs w:val="24"/>
          <w:lang w:val="uk-UA"/>
        </w:rPr>
        <w:t>І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7ED2F57D" w:rsidR="00EB29E6" w:rsidRDefault="00EB29E6" w:rsidP="00D0677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1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067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0B34">
        <w:rPr>
          <w:rFonts w:ascii="Times New Roman" w:hAnsi="Times New Roman"/>
          <w:sz w:val="24"/>
          <w:szCs w:val="24"/>
          <w:lang w:val="uk-UA"/>
        </w:rPr>
        <w:t xml:space="preserve">                  в</w:t>
      </w:r>
      <w:r>
        <w:rPr>
          <w:rFonts w:ascii="Times New Roman" w:hAnsi="Times New Roman"/>
          <w:sz w:val="24"/>
          <w:szCs w:val="24"/>
          <w:lang w:val="uk-UA"/>
        </w:rPr>
        <w:t xml:space="preserve">ід </w:t>
      </w:r>
      <w:r w:rsidR="004C21D3">
        <w:rPr>
          <w:rFonts w:ascii="Times New Roman" w:hAnsi="Times New Roman"/>
          <w:sz w:val="24"/>
          <w:szCs w:val="24"/>
          <w:lang w:val="uk-UA"/>
        </w:rPr>
        <w:t>10 лютого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</w:t>
      </w:r>
      <w:r w:rsidR="00D23B9E">
        <w:rPr>
          <w:rFonts w:ascii="Times New Roman" w:hAnsi="Times New Roman"/>
          <w:sz w:val="24"/>
          <w:szCs w:val="24"/>
          <w:lang w:val="uk-UA"/>
        </w:rPr>
        <w:t>6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C96E53">
        <w:rPr>
          <w:rFonts w:ascii="Times New Roman" w:hAnsi="Times New Roman"/>
          <w:sz w:val="24"/>
          <w:szCs w:val="24"/>
          <w:lang w:val="uk-UA"/>
        </w:rPr>
        <w:t>3483</w:t>
      </w:r>
      <w:r w:rsidR="00B40B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47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5F80E864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>6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</w:t>
      </w:r>
      <w:r w:rsidR="00EC0696">
        <w:rPr>
          <w:rFonts w:ascii="Times New Roman" w:hAnsi="Times New Roman"/>
          <w:b/>
          <w:bCs/>
          <w:sz w:val="24"/>
          <w:szCs w:val="24"/>
          <w:lang w:val="uk-UA"/>
        </w:rPr>
        <w:t>міської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 xml:space="preserve"> територіальної громади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 Чугуївського району Харківської області на 20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>26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-20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>30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>роки.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3"/>
        <w:gridCol w:w="3579"/>
        <w:gridCol w:w="1056"/>
        <w:gridCol w:w="1366"/>
        <w:gridCol w:w="1696"/>
        <w:gridCol w:w="1596"/>
      </w:tblGrid>
      <w:tr w:rsidR="0087117A" w14:paraId="7C3B7F06" w14:textId="77777777" w:rsidTr="006D07BA">
        <w:tc>
          <w:tcPr>
            <w:tcW w:w="483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579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66" w:type="dxa"/>
          </w:tcPr>
          <w:p w14:paraId="349DEAF5" w14:textId="52A00FEF" w:rsidR="00F140D8" w:rsidRPr="00616DBA" w:rsidRDefault="0087117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696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96" w:type="dxa"/>
          </w:tcPr>
          <w:p w14:paraId="52A0C1E6" w14:textId="23C0F839" w:rsidR="0087117A" w:rsidRPr="00616DBA" w:rsidRDefault="00AC552F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Затверджено, г</w:t>
            </w:r>
            <w:r w:rsidR="00D85E3C">
              <w:rPr>
                <w:rFonts w:ascii="Times New Roman" w:hAnsi="Times New Roman"/>
                <w:lang w:val="uk-UA"/>
              </w:rPr>
              <w:t>рн.</w:t>
            </w:r>
          </w:p>
        </w:tc>
      </w:tr>
      <w:tr w:rsidR="00030CC2" w14:paraId="32D45FAF" w14:textId="77777777" w:rsidTr="006D07BA">
        <w:tc>
          <w:tcPr>
            <w:tcW w:w="483" w:type="dxa"/>
          </w:tcPr>
          <w:p w14:paraId="5814E9F2" w14:textId="32F88A19" w:rsidR="00030CC2" w:rsidRDefault="00E259C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9" w:type="dxa"/>
          </w:tcPr>
          <w:p w14:paraId="355FDC61" w14:textId="3F49C971" w:rsidR="00F140D8" w:rsidRPr="00245026" w:rsidRDefault="00245026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на оплату за електричну енергію</w:t>
            </w:r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розподілом,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реактивну енергію яка буде використовуватися військовою частиною А4786, яка розташована на території Слобожанської</w:t>
            </w:r>
            <w:r w:rsidR="00EC06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з послідуючим відшкодуванням Харківським </w:t>
            </w:r>
            <w:proofErr w:type="spellStart"/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-експлуатаційним управлінням  відділу освіти Слобожанської </w:t>
            </w:r>
            <w:r w:rsidR="00EC06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1056" w:type="dxa"/>
          </w:tcPr>
          <w:p w14:paraId="39964B8E" w14:textId="39739634" w:rsidR="00030CC2" w:rsidRPr="00E259CC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061</w:t>
            </w:r>
            <w:r w:rsidR="002A6098" w:rsidRPr="00E259CC">
              <w:rPr>
                <w:rFonts w:ascii="Times New Roman" w:hAnsi="Times New Roman"/>
                <w:lang w:val="uk-UA"/>
              </w:rPr>
              <w:t>1</w:t>
            </w:r>
            <w:r w:rsidRPr="00E259CC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66" w:type="dxa"/>
          </w:tcPr>
          <w:p w14:paraId="55DD6A04" w14:textId="2826ED2A" w:rsidR="00030CC2" w:rsidRPr="00E259CC" w:rsidRDefault="0024502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</w:t>
            </w:r>
            <w:r w:rsidR="0090752C" w:rsidRPr="00E259C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696" w:type="dxa"/>
          </w:tcPr>
          <w:p w14:paraId="2A38F6B8" w14:textId="299B02DD" w:rsidR="00030CC2" w:rsidRPr="00E259CC" w:rsidRDefault="00EC069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освіти Слобожанської міської ради</w:t>
            </w:r>
          </w:p>
        </w:tc>
        <w:tc>
          <w:tcPr>
            <w:tcW w:w="1596" w:type="dxa"/>
          </w:tcPr>
          <w:p w14:paraId="665DAD75" w14:textId="3FE5AA4D" w:rsidR="00030CC2" w:rsidRPr="00E259CC" w:rsidRDefault="004535C4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5 979 749,00</w:t>
            </w:r>
          </w:p>
        </w:tc>
      </w:tr>
      <w:tr w:rsidR="001F6968" w14:paraId="35DFE5CF" w14:textId="77777777" w:rsidTr="008F216A">
        <w:trPr>
          <w:trHeight w:val="3776"/>
        </w:trPr>
        <w:tc>
          <w:tcPr>
            <w:tcW w:w="483" w:type="dxa"/>
          </w:tcPr>
          <w:p w14:paraId="61E2F9E2" w14:textId="03D6A3B3" w:rsidR="001F6968" w:rsidRDefault="00E259C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9" w:type="dxa"/>
          </w:tcPr>
          <w:p w14:paraId="5B993ACD" w14:textId="78035AB0" w:rsidR="001F6968" w:rsidRPr="00E259CC" w:rsidRDefault="00245026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оплату </w:t>
            </w:r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електричної енергії з розподілом, що використовується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військовою частиною А4979</w:t>
            </w:r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розташованою на території КЗ «</w:t>
            </w:r>
            <w:proofErr w:type="spellStart"/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>Шебелинська</w:t>
            </w:r>
            <w:proofErr w:type="spellEnd"/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І-ІІІ ст.»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 видатків відділу освіти Слобожанської міської ради Харківським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-експлуатаційним управлінням</w:t>
            </w:r>
          </w:p>
        </w:tc>
        <w:tc>
          <w:tcPr>
            <w:tcW w:w="1056" w:type="dxa"/>
          </w:tcPr>
          <w:p w14:paraId="2071B34D" w14:textId="5FD6BB83" w:rsidR="001F6968" w:rsidRPr="00E259CC" w:rsidRDefault="0024502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0611021</w:t>
            </w:r>
          </w:p>
        </w:tc>
        <w:tc>
          <w:tcPr>
            <w:tcW w:w="1366" w:type="dxa"/>
          </w:tcPr>
          <w:p w14:paraId="44F848DF" w14:textId="57364D55" w:rsidR="001F6968" w:rsidRPr="00E259CC" w:rsidRDefault="001F6968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</w:t>
            </w:r>
            <w:r w:rsidR="00245026">
              <w:rPr>
                <w:rFonts w:ascii="Times New Roman" w:hAnsi="Times New Roman"/>
                <w:lang w:val="uk-UA"/>
              </w:rPr>
              <w:t xml:space="preserve">6 </w:t>
            </w:r>
            <w:r w:rsidRPr="00E259CC">
              <w:rPr>
                <w:rFonts w:ascii="Times New Roman" w:hAnsi="Times New Roman"/>
                <w:lang w:val="uk-UA"/>
              </w:rPr>
              <w:t>рік</w:t>
            </w:r>
          </w:p>
        </w:tc>
        <w:tc>
          <w:tcPr>
            <w:tcW w:w="1696" w:type="dxa"/>
          </w:tcPr>
          <w:p w14:paraId="041059D3" w14:textId="71E48E9B" w:rsidR="001F6968" w:rsidRPr="00E259CC" w:rsidRDefault="00EC069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освіти Слобожанської міської ради</w:t>
            </w:r>
          </w:p>
        </w:tc>
        <w:tc>
          <w:tcPr>
            <w:tcW w:w="1596" w:type="dxa"/>
          </w:tcPr>
          <w:p w14:paraId="025299B8" w14:textId="3376D010" w:rsidR="001F6968" w:rsidRPr="00E259CC" w:rsidRDefault="004535C4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775 008,00</w:t>
            </w:r>
          </w:p>
        </w:tc>
      </w:tr>
      <w:tr w:rsidR="00D23B9E" w14:paraId="1EA4F441" w14:textId="77777777" w:rsidTr="006D07BA">
        <w:tc>
          <w:tcPr>
            <w:tcW w:w="483" w:type="dxa"/>
          </w:tcPr>
          <w:p w14:paraId="04FFC035" w14:textId="393B111E" w:rsidR="00D23B9E" w:rsidRDefault="00D23B9E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9" w:type="dxa"/>
          </w:tcPr>
          <w:p w14:paraId="627D5E22" w14:textId="21DE5414" w:rsidR="00D23B9E" w:rsidRPr="00E259CC" w:rsidRDefault="00D23B9E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B910CD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ержавному</w:t>
            </w:r>
            <w:r w:rsidR="001A54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бюджету</w:t>
            </w:r>
            <w:r w:rsidR="001A54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поточні видатки</w:t>
            </w:r>
            <w:r w:rsidR="001A54D1">
              <w:rPr>
                <w:rFonts w:ascii="Times New Roman" w:hAnsi="Times New Roman"/>
                <w:sz w:val="24"/>
                <w:szCs w:val="24"/>
                <w:lang w:val="uk-UA"/>
              </w:rPr>
              <w:t>, а саме – військовій частині А0284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придбання запчастин та комплектуючих до озброєння та військової техніки</w:t>
            </w:r>
            <w:r w:rsidR="003F1C79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A54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їх ремонту та технічного обслуговування</w:t>
            </w:r>
            <w:r w:rsidR="00B910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придбання </w:t>
            </w:r>
            <w:r w:rsidR="00B910CD">
              <w:rPr>
                <w:rFonts w:ascii="Times New Roman" w:hAnsi="Times New Roman"/>
                <w:sz w:val="24"/>
                <w:szCs w:val="24"/>
                <w:lang w:val="en-US"/>
              </w:rPr>
              <w:t>FPV</w:t>
            </w:r>
            <w:r w:rsidR="00B910CD" w:rsidRPr="00B910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910CD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B910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комплектів ініціації для </w:t>
            </w:r>
            <w:r w:rsidR="00DA1F67">
              <w:rPr>
                <w:rFonts w:ascii="Times New Roman" w:hAnsi="Times New Roman"/>
                <w:sz w:val="24"/>
                <w:szCs w:val="24"/>
                <w:lang w:val="en-US"/>
              </w:rPr>
              <w:t>FPV</w:t>
            </w:r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додаткового обладнання для покращення роботи пілотів </w:t>
            </w:r>
            <w:proofErr w:type="spellStart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>коптерів</w:t>
            </w:r>
            <w:proofErr w:type="spellEnd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),(щогли, окуляри, виносні антени, ретранслятори, додаткові комплекти </w:t>
            </w:r>
            <w:proofErr w:type="spellStart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>батарей</w:t>
            </w:r>
            <w:proofErr w:type="spellEnd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="00B910CD">
              <w:rPr>
                <w:rFonts w:ascii="Times New Roman" w:hAnsi="Times New Roman"/>
                <w:sz w:val="24"/>
                <w:szCs w:val="24"/>
                <w:lang w:val="uk-UA"/>
              </w:rPr>
              <w:t>, засобів зв’язку</w:t>
            </w:r>
          </w:p>
        </w:tc>
        <w:tc>
          <w:tcPr>
            <w:tcW w:w="1056" w:type="dxa"/>
          </w:tcPr>
          <w:p w14:paraId="7E9136FC" w14:textId="2373ABBA" w:rsidR="00D23B9E" w:rsidRDefault="00D23B9E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23F74C52" w14:textId="47EE7F8E" w:rsidR="00D23B9E" w:rsidRPr="00E259CC" w:rsidRDefault="00B910CD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 рік</w:t>
            </w:r>
          </w:p>
        </w:tc>
        <w:tc>
          <w:tcPr>
            <w:tcW w:w="1696" w:type="dxa"/>
          </w:tcPr>
          <w:p w14:paraId="32829713" w14:textId="77777777" w:rsidR="008F216A" w:rsidRDefault="008F216A" w:rsidP="008F216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  <w:p w14:paraId="6137B97B" w14:textId="5600004F" w:rsidR="00D23B9E" w:rsidRDefault="00D23B9E" w:rsidP="005624EB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96" w:type="dxa"/>
          </w:tcPr>
          <w:p w14:paraId="31D39FC4" w14:textId="236460FE" w:rsidR="00D23B9E" w:rsidRDefault="00B910CD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>1 000 000,00</w:t>
            </w:r>
          </w:p>
        </w:tc>
      </w:tr>
      <w:tr w:rsidR="004C21D3" w:rsidRPr="004C21D3" w14:paraId="2CFE8205" w14:textId="77777777" w:rsidTr="006D07BA">
        <w:tc>
          <w:tcPr>
            <w:tcW w:w="483" w:type="dxa"/>
          </w:tcPr>
          <w:p w14:paraId="536DBD29" w14:textId="3ACEC0C6" w:rsidR="004C21D3" w:rsidRDefault="004C21D3" w:rsidP="004C21D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9" w:type="dxa"/>
          </w:tcPr>
          <w:p w14:paraId="33FEB2F9" w14:textId="212E9F51" w:rsidR="004C21D3" w:rsidRDefault="004C21D3" w:rsidP="004C21D3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України на поточні видатки, а саме – військовій частині А7400 для придбання безпілотних літальних систем та безпілотних літальних апаратів</w:t>
            </w:r>
          </w:p>
        </w:tc>
        <w:tc>
          <w:tcPr>
            <w:tcW w:w="1056" w:type="dxa"/>
          </w:tcPr>
          <w:p w14:paraId="4D24D592" w14:textId="0497D472" w:rsidR="004C21D3" w:rsidRPr="00E259CC" w:rsidRDefault="004C21D3" w:rsidP="004C21D3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19221716" w14:textId="4FBDC1A6" w:rsidR="004C21D3" w:rsidRDefault="004C21D3" w:rsidP="004C21D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 рік</w:t>
            </w:r>
          </w:p>
        </w:tc>
        <w:tc>
          <w:tcPr>
            <w:tcW w:w="1696" w:type="dxa"/>
          </w:tcPr>
          <w:p w14:paraId="3DBAEBE6" w14:textId="77777777" w:rsidR="004C21D3" w:rsidRDefault="004C21D3" w:rsidP="004C21D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  <w:p w14:paraId="4BDC60B0" w14:textId="77777777" w:rsidR="004C21D3" w:rsidRDefault="004C21D3" w:rsidP="004C21D3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96" w:type="dxa"/>
          </w:tcPr>
          <w:p w14:paraId="60761488" w14:textId="13EDDED6" w:rsidR="004C21D3" w:rsidRDefault="004C21D3" w:rsidP="004C21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500 000,00</w:t>
            </w:r>
          </w:p>
        </w:tc>
      </w:tr>
      <w:tr w:rsidR="004C21D3" w:rsidRPr="00FB0F06" w14:paraId="6E6449C2" w14:textId="77777777" w:rsidTr="006D07BA">
        <w:tc>
          <w:tcPr>
            <w:tcW w:w="4062" w:type="dxa"/>
            <w:gridSpan w:val="2"/>
          </w:tcPr>
          <w:p w14:paraId="5FD985C3" w14:textId="4B59512C" w:rsidR="004C21D3" w:rsidRPr="00E259CC" w:rsidRDefault="004C21D3" w:rsidP="004C21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056" w:type="dxa"/>
          </w:tcPr>
          <w:p w14:paraId="08B47991" w14:textId="02241D92" w:rsidR="004C21D3" w:rsidRPr="00E259CC" w:rsidRDefault="004C21D3" w:rsidP="004C21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66" w:type="dxa"/>
          </w:tcPr>
          <w:p w14:paraId="36ED6807" w14:textId="7FBCCA94" w:rsidR="004C21D3" w:rsidRPr="00E259CC" w:rsidRDefault="004C21D3" w:rsidP="004C21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696" w:type="dxa"/>
          </w:tcPr>
          <w:p w14:paraId="4CBC9462" w14:textId="77777777" w:rsidR="004C21D3" w:rsidRPr="00E259CC" w:rsidRDefault="004C21D3" w:rsidP="004C21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596" w:type="dxa"/>
          </w:tcPr>
          <w:p w14:paraId="79954425" w14:textId="1228171E" w:rsidR="004C21D3" w:rsidRPr="00E259CC" w:rsidRDefault="00626364" w:rsidP="004C21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8 </w:t>
            </w:r>
            <w:r w:rsidR="0006124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254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757,00</w:t>
            </w:r>
          </w:p>
        </w:tc>
      </w:tr>
    </w:tbl>
    <w:p w14:paraId="14DEC235" w14:textId="0E273AFB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C2D9D6E" w14:textId="77777777" w:rsidR="00B910CD" w:rsidRDefault="00B910C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E337B44" w14:textId="77777777" w:rsidR="00B910CD" w:rsidRDefault="00B910C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67FD2C53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</w:t>
      </w:r>
      <w:r w:rsidR="00BE68DC">
        <w:rPr>
          <w:rFonts w:ascii="Times New Roman" w:hAnsi="Times New Roman"/>
          <w:sz w:val="24"/>
          <w:szCs w:val="24"/>
          <w:lang w:val="uk-UA"/>
        </w:rPr>
        <w:t xml:space="preserve"> Слобожанської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696">
        <w:rPr>
          <w:rFonts w:ascii="Times New Roman" w:hAnsi="Times New Roman"/>
          <w:sz w:val="24"/>
          <w:szCs w:val="24"/>
          <w:lang w:val="uk-UA"/>
        </w:rPr>
        <w:t>міської</w:t>
      </w:r>
      <w:r>
        <w:rPr>
          <w:rFonts w:ascii="Times New Roman" w:hAnsi="Times New Roman"/>
          <w:sz w:val="24"/>
          <w:szCs w:val="24"/>
          <w:lang w:val="uk-UA"/>
        </w:rPr>
        <w:t xml:space="preserve">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737D4C2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8C6461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EAC787C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63676CA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27D7B5B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2090B85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9F36B1B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3E8299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6D3FC7C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04E2354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145E0F7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CBA7422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2FA5D93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2CE906D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4B6D238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E71E77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2E5588A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D5AE8D2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3AE8B51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34F506" w14:textId="77777777" w:rsidR="00936C47" w:rsidRDefault="00936C47" w:rsidP="00936C4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2A8D28E" w14:textId="77777777" w:rsidR="00936C47" w:rsidRDefault="00936C47" w:rsidP="00936C4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E0432A5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12C521C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936C47" w:rsidSect="00D067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02865"/>
    <w:rsid w:val="000110A5"/>
    <w:rsid w:val="000111A6"/>
    <w:rsid w:val="00027C4B"/>
    <w:rsid w:val="00030CC2"/>
    <w:rsid w:val="00032F76"/>
    <w:rsid w:val="0003372D"/>
    <w:rsid w:val="00042982"/>
    <w:rsid w:val="00043B93"/>
    <w:rsid w:val="00055EE2"/>
    <w:rsid w:val="00056418"/>
    <w:rsid w:val="0006124A"/>
    <w:rsid w:val="00090F31"/>
    <w:rsid w:val="00091A13"/>
    <w:rsid w:val="00094857"/>
    <w:rsid w:val="000D25CF"/>
    <w:rsid w:val="000E0CD2"/>
    <w:rsid w:val="000E3167"/>
    <w:rsid w:val="000F07D5"/>
    <w:rsid w:val="001072F5"/>
    <w:rsid w:val="0012122A"/>
    <w:rsid w:val="00126317"/>
    <w:rsid w:val="00134436"/>
    <w:rsid w:val="00137CA5"/>
    <w:rsid w:val="001521A7"/>
    <w:rsid w:val="00165E4C"/>
    <w:rsid w:val="00166448"/>
    <w:rsid w:val="00170E59"/>
    <w:rsid w:val="0018493C"/>
    <w:rsid w:val="001A54D1"/>
    <w:rsid w:val="001A5C6A"/>
    <w:rsid w:val="001B2324"/>
    <w:rsid w:val="001C11DD"/>
    <w:rsid w:val="001D01BE"/>
    <w:rsid w:val="001E3EBB"/>
    <w:rsid w:val="001E5A5B"/>
    <w:rsid w:val="001F6968"/>
    <w:rsid w:val="00201E67"/>
    <w:rsid w:val="00211D07"/>
    <w:rsid w:val="00216A23"/>
    <w:rsid w:val="00217A1F"/>
    <w:rsid w:val="00220133"/>
    <w:rsid w:val="00226BB0"/>
    <w:rsid w:val="00240CB1"/>
    <w:rsid w:val="00244C70"/>
    <w:rsid w:val="00245026"/>
    <w:rsid w:val="002502E1"/>
    <w:rsid w:val="0025375F"/>
    <w:rsid w:val="002626B5"/>
    <w:rsid w:val="00280187"/>
    <w:rsid w:val="00282BF3"/>
    <w:rsid w:val="00284AE2"/>
    <w:rsid w:val="0028503F"/>
    <w:rsid w:val="00293CED"/>
    <w:rsid w:val="00295048"/>
    <w:rsid w:val="002A6098"/>
    <w:rsid w:val="002B463B"/>
    <w:rsid w:val="002D128B"/>
    <w:rsid w:val="002D6B94"/>
    <w:rsid w:val="002E0042"/>
    <w:rsid w:val="002E4AAA"/>
    <w:rsid w:val="002E6F8F"/>
    <w:rsid w:val="002F11F9"/>
    <w:rsid w:val="002F374F"/>
    <w:rsid w:val="00314FC7"/>
    <w:rsid w:val="0032079D"/>
    <w:rsid w:val="00341454"/>
    <w:rsid w:val="00350A02"/>
    <w:rsid w:val="0035291D"/>
    <w:rsid w:val="003660CE"/>
    <w:rsid w:val="00397467"/>
    <w:rsid w:val="00397792"/>
    <w:rsid w:val="003B142C"/>
    <w:rsid w:val="003C17B3"/>
    <w:rsid w:val="003C4E0D"/>
    <w:rsid w:val="003E595E"/>
    <w:rsid w:val="003F1C79"/>
    <w:rsid w:val="004068AF"/>
    <w:rsid w:val="0043186C"/>
    <w:rsid w:val="00434A7C"/>
    <w:rsid w:val="00445F10"/>
    <w:rsid w:val="004535C4"/>
    <w:rsid w:val="00465B58"/>
    <w:rsid w:val="00482420"/>
    <w:rsid w:val="00482EFB"/>
    <w:rsid w:val="00491A06"/>
    <w:rsid w:val="004A466C"/>
    <w:rsid w:val="004A6131"/>
    <w:rsid w:val="004B025F"/>
    <w:rsid w:val="004C21D3"/>
    <w:rsid w:val="004F13B8"/>
    <w:rsid w:val="004F2F35"/>
    <w:rsid w:val="00501CDA"/>
    <w:rsid w:val="00510111"/>
    <w:rsid w:val="00517043"/>
    <w:rsid w:val="005172FF"/>
    <w:rsid w:val="00517EB6"/>
    <w:rsid w:val="00520E4B"/>
    <w:rsid w:val="00534D02"/>
    <w:rsid w:val="00537F14"/>
    <w:rsid w:val="005435FF"/>
    <w:rsid w:val="0055331C"/>
    <w:rsid w:val="005624EB"/>
    <w:rsid w:val="00563017"/>
    <w:rsid w:val="00570BD2"/>
    <w:rsid w:val="005807F2"/>
    <w:rsid w:val="00592380"/>
    <w:rsid w:val="00594466"/>
    <w:rsid w:val="005A15A0"/>
    <w:rsid w:val="005A27BC"/>
    <w:rsid w:val="005A47E0"/>
    <w:rsid w:val="005B0B27"/>
    <w:rsid w:val="005B1424"/>
    <w:rsid w:val="005B1947"/>
    <w:rsid w:val="005B6232"/>
    <w:rsid w:val="005C05E4"/>
    <w:rsid w:val="005C13EA"/>
    <w:rsid w:val="005D7035"/>
    <w:rsid w:val="005E0A23"/>
    <w:rsid w:val="005E4322"/>
    <w:rsid w:val="005E75D2"/>
    <w:rsid w:val="005F2022"/>
    <w:rsid w:val="005F3361"/>
    <w:rsid w:val="00600A24"/>
    <w:rsid w:val="006105B2"/>
    <w:rsid w:val="00611D93"/>
    <w:rsid w:val="00613240"/>
    <w:rsid w:val="006164CA"/>
    <w:rsid w:val="00616DBA"/>
    <w:rsid w:val="00620D08"/>
    <w:rsid w:val="00622022"/>
    <w:rsid w:val="00625111"/>
    <w:rsid w:val="00626364"/>
    <w:rsid w:val="006356EA"/>
    <w:rsid w:val="006435FA"/>
    <w:rsid w:val="00647BA8"/>
    <w:rsid w:val="00663A90"/>
    <w:rsid w:val="00673519"/>
    <w:rsid w:val="00687889"/>
    <w:rsid w:val="0069085E"/>
    <w:rsid w:val="00695137"/>
    <w:rsid w:val="00697D4F"/>
    <w:rsid w:val="006A4696"/>
    <w:rsid w:val="006A4F56"/>
    <w:rsid w:val="006A5519"/>
    <w:rsid w:val="006B182B"/>
    <w:rsid w:val="006B2C0F"/>
    <w:rsid w:val="006B442C"/>
    <w:rsid w:val="006C0183"/>
    <w:rsid w:val="006C265D"/>
    <w:rsid w:val="006C2EE4"/>
    <w:rsid w:val="006C4580"/>
    <w:rsid w:val="006D07BA"/>
    <w:rsid w:val="006E09C4"/>
    <w:rsid w:val="006E1FCC"/>
    <w:rsid w:val="006E4B41"/>
    <w:rsid w:val="006F119B"/>
    <w:rsid w:val="006F230C"/>
    <w:rsid w:val="006F4389"/>
    <w:rsid w:val="006F67DB"/>
    <w:rsid w:val="00715AD4"/>
    <w:rsid w:val="00722D87"/>
    <w:rsid w:val="007377CD"/>
    <w:rsid w:val="007477DF"/>
    <w:rsid w:val="00755D0F"/>
    <w:rsid w:val="007606C5"/>
    <w:rsid w:val="007655CA"/>
    <w:rsid w:val="0076661E"/>
    <w:rsid w:val="0077291E"/>
    <w:rsid w:val="00791642"/>
    <w:rsid w:val="007A3EAA"/>
    <w:rsid w:val="007A4F93"/>
    <w:rsid w:val="007A707B"/>
    <w:rsid w:val="007B0EA8"/>
    <w:rsid w:val="007B526D"/>
    <w:rsid w:val="007C34E0"/>
    <w:rsid w:val="007D2C87"/>
    <w:rsid w:val="007D6F12"/>
    <w:rsid w:val="007E44A4"/>
    <w:rsid w:val="007E46DE"/>
    <w:rsid w:val="007E4780"/>
    <w:rsid w:val="007F3705"/>
    <w:rsid w:val="008223B8"/>
    <w:rsid w:val="0082526A"/>
    <w:rsid w:val="00827E1F"/>
    <w:rsid w:val="0083016E"/>
    <w:rsid w:val="00832608"/>
    <w:rsid w:val="00832991"/>
    <w:rsid w:val="008356EF"/>
    <w:rsid w:val="00845B68"/>
    <w:rsid w:val="00851C57"/>
    <w:rsid w:val="00854B34"/>
    <w:rsid w:val="0087117A"/>
    <w:rsid w:val="00873252"/>
    <w:rsid w:val="008937A5"/>
    <w:rsid w:val="008B0B4E"/>
    <w:rsid w:val="008B3633"/>
    <w:rsid w:val="008B7CF3"/>
    <w:rsid w:val="008B7E51"/>
    <w:rsid w:val="008C1CCC"/>
    <w:rsid w:val="008C292F"/>
    <w:rsid w:val="008C6608"/>
    <w:rsid w:val="008C7835"/>
    <w:rsid w:val="008D5480"/>
    <w:rsid w:val="008E0E1C"/>
    <w:rsid w:val="008E35FE"/>
    <w:rsid w:val="008F216A"/>
    <w:rsid w:val="008F262D"/>
    <w:rsid w:val="008F4CA0"/>
    <w:rsid w:val="00903E83"/>
    <w:rsid w:val="0090752C"/>
    <w:rsid w:val="00910852"/>
    <w:rsid w:val="0091138E"/>
    <w:rsid w:val="009224A4"/>
    <w:rsid w:val="00930CD1"/>
    <w:rsid w:val="00935A90"/>
    <w:rsid w:val="00936C47"/>
    <w:rsid w:val="009405E3"/>
    <w:rsid w:val="00940CEF"/>
    <w:rsid w:val="0095209E"/>
    <w:rsid w:val="00963784"/>
    <w:rsid w:val="00967915"/>
    <w:rsid w:val="00982168"/>
    <w:rsid w:val="00986962"/>
    <w:rsid w:val="009A3980"/>
    <w:rsid w:val="009A5BA2"/>
    <w:rsid w:val="009B13BE"/>
    <w:rsid w:val="009D5F1A"/>
    <w:rsid w:val="009D6009"/>
    <w:rsid w:val="009E5C13"/>
    <w:rsid w:val="009F5BB0"/>
    <w:rsid w:val="00A00366"/>
    <w:rsid w:val="00A007D7"/>
    <w:rsid w:val="00A01A7E"/>
    <w:rsid w:val="00A02F24"/>
    <w:rsid w:val="00A141F6"/>
    <w:rsid w:val="00A1439C"/>
    <w:rsid w:val="00A145FC"/>
    <w:rsid w:val="00A14710"/>
    <w:rsid w:val="00A178FA"/>
    <w:rsid w:val="00A23995"/>
    <w:rsid w:val="00A23DC4"/>
    <w:rsid w:val="00A3103F"/>
    <w:rsid w:val="00A329FB"/>
    <w:rsid w:val="00A35371"/>
    <w:rsid w:val="00A51A50"/>
    <w:rsid w:val="00A51DD3"/>
    <w:rsid w:val="00A53141"/>
    <w:rsid w:val="00A65CED"/>
    <w:rsid w:val="00A7221E"/>
    <w:rsid w:val="00A73E4C"/>
    <w:rsid w:val="00A83C3F"/>
    <w:rsid w:val="00A9115D"/>
    <w:rsid w:val="00A91C25"/>
    <w:rsid w:val="00AA112D"/>
    <w:rsid w:val="00AC4DC8"/>
    <w:rsid w:val="00AC5395"/>
    <w:rsid w:val="00AC552F"/>
    <w:rsid w:val="00AD0727"/>
    <w:rsid w:val="00AD2688"/>
    <w:rsid w:val="00AD3006"/>
    <w:rsid w:val="00AD4D66"/>
    <w:rsid w:val="00AD7086"/>
    <w:rsid w:val="00AE779E"/>
    <w:rsid w:val="00AE7B7C"/>
    <w:rsid w:val="00AF12B2"/>
    <w:rsid w:val="00AF3EF2"/>
    <w:rsid w:val="00AF5EAF"/>
    <w:rsid w:val="00B21D9C"/>
    <w:rsid w:val="00B24106"/>
    <w:rsid w:val="00B2558C"/>
    <w:rsid w:val="00B36D9D"/>
    <w:rsid w:val="00B40B34"/>
    <w:rsid w:val="00B413CB"/>
    <w:rsid w:val="00B43170"/>
    <w:rsid w:val="00B617E7"/>
    <w:rsid w:val="00B755F0"/>
    <w:rsid w:val="00B769BA"/>
    <w:rsid w:val="00B80CD5"/>
    <w:rsid w:val="00B87FCF"/>
    <w:rsid w:val="00B907AA"/>
    <w:rsid w:val="00B910CD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E68DC"/>
    <w:rsid w:val="00BF2A90"/>
    <w:rsid w:val="00C06022"/>
    <w:rsid w:val="00C16519"/>
    <w:rsid w:val="00C22E92"/>
    <w:rsid w:val="00C30C54"/>
    <w:rsid w:val="00C41857"/>
    <w:rsid w:val="00C50759"/>
    <w:rsid w:val="00C633EE"/>
    <w:rsid w:val="00C75772"/>
    <w:rsid w:val="00C776AD"/>
    <w:rsid w:val="00C81381"/>
    <w:rsid w:val="00C81E19"/>
    <w:rsid w:val="00C82AB5"/>
    <w:rsid w:val="00C82C76"/>
    <w:rsid w:val="00C95AE7"/>
    <w:rsid w:val="00C96E53"/>
    <w:rsid w:val="00CA050E"/>
    <w:rsid w:val="00CA12C6"/>
    <w:rsid w:val="00CB1C19"/>
    <w:rsid w:val="00CB58E2"/>
    <w:rsid w:val="00CC4A2A"/>
    <w:rsid w:val="00CD1205"/>
    <w:rsid w:val="00CE506A"/>
    <w:rsid w:val="00CF0BCB"/>
    <w:rsid w:val="00D05F22"/>
    <w:rsid w:val="00D0677E"/>
    <w:rsid w:val="00D1063E"/>
    <w:rsid w:val="00D12643"/>
    <w:rsid w:val="00D12716"/>
    <w:rsid w:val="00D23B9E"/>
    <w:rsid w:val="00D27786"/>
    <w:rsid w:val="00D34C74"/>
    <w:rsid w:val="00D463D9"/>
    <w:rsid w:val="00D5389F"/>
    <w:rsid w:val="00D62351"/>
    <w:rsid w:val="00D818D7"/>
    <w:rsid w:val="00D8579B"/>
    <w:rsid w:val="00D85E3C"/>
    <w:rsid w:val="00D86D2A"/>
    <w:rsid w:val="00DA1F67"/>
    <w:rsid w:val="00DA77BC"/>
    <w:rsid w:val="00DD1B3D"/>
    <w:rsid w:val="00DF067A"/>
    <w:rsid w:val="00E160D2"/>
    <w:rsid w:val="00E2590D"/>
    <w:rsid w:val="00E259CC"/>
    <w:rsid w:val="00E32803"/>
    <w:rsid w:val="00E374A4"/>
    <w:rsid w:val="00E40EFA"/>
    <w:rsid w:val="00E41435"/>
    <w:rsid w:val="00E47947"/>
    <w:rsid w:val="00E541FC"/>
    <w:rsid w:val="00E54E12"/>
    <w:rsid w:val="00E56B7E"/>
    <w:rsid w:val="00E8134D"/>
    <w:rsid w:val="00E849AB"/>
    <w:rsid w:val="00E93936"/>
    <w:rsid w:val="00E977CA"/>
    <w:rsid w:val="00EA2D3B"/>
    <w:rsid w:val="00EA47E3"/>
    <w:rsid w:val="00EB1FD6"/>
    <w:rsid w:val="00EB29E6"/>
    <w:rsid w:val="00EC0696"/>
    <w:rsid w:val="00EC16D1"/>
    <w:rsid w:val="00EC36DC"/>
    <w:rsid w:val="00EC57D1"/>
    <w:rsid w:val="00EC73A9"/>
    <w:rsid w:val="00ED09DA"/>
    <w:rsid w:val="00ED0A88"/>
    <w:rsid w:val="00EF3D85"/>
    <w:rsid w:val="00F03626"/>
    <w:rsid w:val="00F140D8"/>
    <w:rsid w:val="00F159B5"/>
    <w:rsid w:val="00F23AAC"/>
    <w:rsid w:val="00F27987"/>
    <w:rsid w:val="00F34B31"/>
    <w:rsid w:val="00F35EA3"/>
    <w:rsid w:val="00F56123"/>
    <w:rsid w:val="00F634B3"/>
    <w:rsid w:val="00F65D55"/>
    <w:rsid w:val="00F7277B"/>
    <w:rsid w:val="00F741A0"/>
    <w:rsid w:val="00F75097"/>
    <w:rsid w:val="00F7654B"/>
    <w:rsid w:val="00F81862"/>
    <w:rsid w:val="00F87C3C"/>
    <w:rsid w:val="00FA00C4"/>
    <w:rsid w:val="00FA1E8A"/>
    <w:rsid w:val="00FA65D7"/>
    <w:rsid w:val="00FB05A2"/>
    <w:rsid w:val="00FB0F06"/>
    <w:rsid w:val="00FB7BB8"/>
    <w:rsid w:val="00FD4356"/>
    <w:rsid w:val="00FE0128"/>
    <w:rsid w:val="00FE03F3"/>
    <w:rsid w:val="00FE3559"/>
    <w:rsid w:val="00FE6047"/>
    <w:rsid w:val="00FF32A6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46</cp:revision>
  <cp:lastPrinted>2026-02-11T07:26:00Z</cp:lastPrinted>
  <dcterms:created xsi:type="dcterms:W3CDTF">2025-09-09T12:40:00Z</dcterms:created>
  <dcterms:modified xsi:type="dcterms:W3CDTF">2026-02-11T07:26:00Z</dcterms:modified>
</cp:coreProperties>
</file>